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1F124" w14:textId="5A20E3BD" w:rsidR="00637AF1" w:rsidRDefault="00637AF1" w:rsidP="00637AF1">
      <w:pPr>
        <w:pStyle w:val="ListParagraph"/>
        <w:numPr>
          <w:ilvl w:val="0"/>
          <w:numId w:val="1"/>
        </w:numPr>
        <w:spacing w:line="480" w:lineRule="auto"/>
      </w:pPr>
      <w:r>
        <w:t xml:space="preserve">Jacob C Bloom </w:t>
      </w:r>
    </w:p>
    <w:p w14:paraId="0358D74F" w14:textId="585033E0" w:rsidR="00637AF1" w:rsidRDefault="00637AF1" w:rsidP="00637AF1">
      <w:pPr>
        <w:pStyle w:val="ListParagraph"/>
        <w:numPr>
          <w:ilvl w:val="0"/>
          <w:numId w:val="1"/>
        </w:numPr>
      </w:pPr>
      <w:r>
        <w:t>Undergraduate: University of Washington 2009-2013 (Major: B.S. Neurobiology, Minor: Music)</w:t>
      </w:r>
    </w:p>
    <w:p w14:paraId="05E2403F" w14:textId="1D39E397" w:rsidR="00637AF1" w:rsidRDefault="00637AF1" w:rsidP="00637AF1">
      <w:pPr>
        <w:pStyle w:val="ListParagraph"/>
      </w:pPr>
      <w:r>
        <w:t>Medical School: Albany Medical College 2015-2019</w:t>
      </w:r>
    </w:p>
    <w:p w14:paraId="43EC90F8" w14:textId="77777777" w:rsidR="00637AF1" w:rsidRDefault="00637AF1" w:rsidP="00637AF1">
      <w:pPr>
        <w:pStyle w:val="ListParagraph"/>
      </w:pPr>
    </w:p>
    <w:p w14:paraId="5547D912" w14:textId="1DC9EDF8" w:rsidR="00637AF1" w:rsidRDefault="00637AF1" w:rsidP="00637AF1">
      <w:pPr>
        <w:pStyle w:val="ListParagraph"/>
        <w:numPr>
          <w:ilvl w:val="0"/>
          <w:numId w:val="1"/>
        </w:numPr>
      </w:pPr>
      <w:r>
        <w:t>Internship: Boston Medical Center 2019-2020</w:t>
      </w:r>
    </w:p>
    <w:p w14:paraId="32495A65" w14:textId="1DC08730" w:rsidR="00637AF1" w:rsidRDefault="00637AF1" w:rsidP="00637AF1">
      <w:pPr>
        <w:pStyle w:val="ListParagraph"/>
      </w:pPr>
      <w:r>
        <w:t>Otolaryngology Residency: Boston Medical Center 2020-2024</w:t>
      </w:r>
    </w:p>
    <w:p w14:paraId="2135D1BB" w14:textId="77777777" w:rsidR="00637AF1" w:rsidRDefault="00637AF1" w:rsidP="00637AF1">
      <w:pPr>
        <w:pStyle w:val="ListParagraph"/>
      </w:pPr>
    </w:p>
    <w:p w14:paraId="42A3D38A" w14:textId="259A4293" w:rsidR="00637AF1" w:rsidRDefault="00637AF1" w:rsidP="00637AF1">
      <w:pPr>
        <w:pStyle w:val="ListParagraph"/>
        <w:numPr>
          <w:ilvl w:val="0"/>
          <w:numId w:val="1"/>
        </w:numPr>
      </w:pPr>
      <w:r>
        <w:t>N/A</w:t>
      </w:r>
    </w:p>
    <w:p w14:paraId="0F4A1F56" w14:textId="77777777" w:rsidR="00637AF1" w:rsidRDefault="00637AF1" w:rsidP="00637AF1"/>
    <w:p w14:paraId="137C7947" w14:textId="19B9FCFD" w:rsidR="00637AF1" w:rsidRDefault="00637AF1" w:rsidP="00637AF1">
      <w:pPr>
        <w:pStyle w:val="ListParagraph"/>
        <w:numPr>
          <w:ilvl w:val="0"/>
          <w:numId w:val="1"/>
        </w:numPr>
      </w:pPr>
      <w:r>
        <w:t>N/A</w:t>
      </w:r>
    </w:p>
    <w:p w14:paraId="07400FEE" w14:textId="77777777" w:rsidR="00637AF1" w:rsidRDefault="00637AF1" w:rsidP="00637AF1">
      <w:pPr>
        <w:pStyle w:val="ListParagraph"/>
      </w:pPr>
    </w:p>
    <w:p w14:paraId="17756FC2" w14:textId="55C8C62D" w:rsidR="00637AF1" w:rsidRPr="004D0B9D" w:rsidRDefault="00637AF1" w:rsidP="004D0B9D">
      <w:pPr>
        <w:pStyle w:val="ListParagraph"/>
        <w:widowControl w:val="0"/>
        <w:numPr>
          <w:ilvl w:val="0"/>
          <w:numId w:val="1"/>
        </w:numPr>
        <w:autoSpaceDE w:val="0"/>
        <w:autoSpaceDN w:val="0"/>
        <w:adjustRightInd w:val="0"/>
        <w:spacing w:line="340" w:lineRule="atLeast"/>
        <w:rPr>
          <w:rFonts w:ascii="Arial" w:hAnsi="Arial" w:cs="Arial"/>
          <w:sz w:val="20"/>
          <w:szCs w:val="20"/>
        </w:rPr>
      </w:pPr>
      <w:r w:rsidRPr="00637AF1">
        <w:rPr>
          <w:rFonts w:ascii="Arial" w:hAnsi="Arial" w:cs="Arial"/>
          <w:sz w:val="20"/>
          <w:szCs w:val="20"/>
        </w:rPr>
        <w:t>Gold Humanism Honor Society, 2019, The Dr Jalisi Resident Educator Award, Boston Medical Center, 2021, Steven M Zeitels Award for Outstanding Achievement in Otolaryngology Research, 2022. 1</w:t>
      </w:r>
      <w:r w:rsidRPr="00637AF1">
        <w:rPr>
          <w:rFonts w:ascii="Arial" w:hAnsi="Arial" w:cs="Arial"/>
          <w:sz w:val="20"/>
          <w:szCs w:val="20"/>
          <w:vertAlign w:val="superscript"/>
        </w:rPr>
        <w:t>st</w:t>
      </w:r>
      <w:r w:rsidRPr="00637AF1">
        <w:rPr>
          <w:rFonts w:ascii="Arial" w:hAnsi="Arial" w:cs="Arial"/>
          <w:sz w:val="20"/>
          <w:szCs w:val="20"/>
        </w:rPr>
        <w:t xml:space="preserve"> Place Prize in the Resident Lecture Award – New England Otolaryngology Society, Spring Program – </w:t>
      </w:r>
      <w:r w:rsidRPr="00637AF1">
        <w:rPr>
          <w:rFonts w:ascii="Arial" w:hAnsi="Arial" w:cs="Arial"/>
          <w:i/>
          <w:iCs/>
          <w:sz w:val="20"/>
          <w:szCs w:val="20"/>
        </w:rPr>
        <w:t>The Role of Otolaryngologists in Vaccination Education</w:t>
      </w:r>
      <w:r w:rsidRPr="00637AF1">
        <w:rPr>
          <w:rFonts w:ascii="Arial" w:hAnsi="Arial" w:cs="Arial"/>
          <w:sz w:val="20"/>
          <w:szCs w:val="20"/>
        </w:rPr>
        <w:t>, 2022</w:t>
      </w:r>
      <w:r>
        <w:rPr>
          <w:rFonts w:ascii="Arial" w:hAnsi="Arial" w:cs="Arial"/>
          <w:sz w:val="20"/>
          <w:szCs w:val="20"/>
        </w:rPr>
        <w:t xml:space="preserve">. </w:t>
      </w:r>
      <w:r w:rsidR="004D0B9D" w:rsidRPr="004D0B9D">
        <w:rPr>
          <w:rFonts w:ascii="Arial" w:hAnsi="Arial" w:cs="Arial"/>
          <w:sz w:val="20"/>
          <w:szCs w:val="20"/>
        </w:rPr>
        <w:t>Dr Anand Devaiah Resident Research Award, Boston Medical Center, 2024</w:t>
      </w:r>
    </w:p>
    <w:p w14:paraId="3E3AC20D" w14:textId="77777777" w:rsidR="00637AF1" w:rsidRPr="00637AF1" w:rsidRDefault="00637AF1" w:rsidP="00637AF1">
      <w:pPr>
        <w:pStyle w:val="ListParagraph"/>
        <w:rPr>
          <w:rFonts w:ascii="Arial" w:hAnsi="Arial" w:cs="Arial"/>
          <w:sz w:val="20"/>
          <w:szCs w:val="20"/>
        </w:rPr>
      </w:pPr>
    </w:p>
    <w:p w14:paraId="7AEBAC37" w14:textId="77777777" w:rsidR="00637AF1" w:rsidRPr="00637AF1" w:rsidRDefault="00637AF1" w:rsidP="00637AF1">
      <w:pPr>
        <w:pStyle w:val="ListParagraph"/>
        <w:widowControl w:val="0"/>
        <w:autoSpaceDE w:val="0"/>
        <w:autoSpaceDN w:val="0"/>
        <w:adjustRightInd w:val="0"/>
        <w:spacing w:line="340" w:lineRule="atLeast"/>
        <w:rPr>
          <w:rFonts w:ascii="Arial" w:hAnsi="Arial" w:cs="Arial"/>
          <w:sz w:val="20"/>
          <w:szCs w:val="20"/>
        </w:rPr>
      </w:pPr>
    </w:p>
    <w:p w14:paraId="7C860D7A" w14:textId="0224A066" w:rsid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Pr>
          <w:rFonts w:ascii="Arial" w:hAnsi="Arial" w:cs="Arial"/>
          <w:sz w:val="20"/>
          <w:szCs w:val="20"/>
        </w:rPr>
        <w:t>Board Eligible for General Otolaryngology</w:t>
      </w:r>
      <w:r w:rsidR="004D0B9D">
        <w:rPr>
          <w:rFonts w:ascii="Arial" w:hAnsi="Arial" w:cs="Arial"/>
          <w:sz w:val="20"/>
          <w:szCs w:val="20"/>
        </w:rPr>
        <w:t>, passed written component and scheduled to participate in oral board exam in 2026.</w:t>
      </w:r>
    </w:p>
    <w:p w14:paraId="7870D568" w14:textId="77777777" w:rsidR="00637AF1" w:rsidRDefault="00637AF1" w:rsidP="00637AF1">
      <w:pPr>
        <w:widowControl w:val="0"/>
        <w:autoSpaceDE w:val="0"/>
        <w:autoSpaceDN w:val="0"/>
        <w:adjustRightInd w:val="0"/>
        <w:spacing w:line="340" w:lineRule="atLeast"/>
        <w:rPr>
          <w:rFonts w:ascii="Arial" w:hAnsi="Arial" w:cs="Arial"/>
          <w:sz w:val="20"/>
          <w:szCs w:val="20"/>
        </w:rPr>
      </w:pPr>
    </w:p>
    <w:p w14:paraId="097A7FE6" w14:textId="6A61DEF0" w:rsid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Pr>
          <w:rFonts w:ascii="Arial" w:hAnsi="Arial" w:cs="Arial"/>
          <w:sz w:val="20"/>
          <w:szCs w:val="20"/>
        </w:rPr>
        <w:t>MA state Resident Physician license 6/2019-</w:t>
      </w:r>
      <w:r w:rsidR="004D0B9D">
        <w:rPr>
          <w:rFonts w:ascii="Arial" w:hAnsi="Arial" w:cs="Arial"/>
          <w:sz w:val="20"/>
          <w:szCs w:val="20"/>
        </w:rPr>
        <w:t>2024. WA state full physician license, 9/2024-present</w:t>
      </w:r>
    </w:p>
    <w:p w14:paraId="11185CA5" w14:textId="77777777" w:rsidR="00637AF1" w:rsidRPr="00637AF1" w:rsidRDefault="00637AF1" w:rsidP="00637AF1">
      <w:pPr>
        <w:pStyle w:val="ListParagraph"/>
        <w:rPr>
          <w:rFonts w:ascii="Arial" w:hAnsi="Arial" w:cs="Arial"/>
          <w:sz w:val="20"/>
          <w:szCs w:val="20"/>
        </w:rPr>
      </w:pPr>
    </w:p>
    <w:p w14:paraId="6F259D81" w14:textId="52BB20EF" w:rsid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Pr>
          <w:rFonts w:ascii="Arial" w:hAnsi="Arial" w:cs="Arial"/>
          <w:sz w:val="20"/>
          <w:szCs w:val="20"/>
        </w:rPr>
        <w:t xml:space="preserve">A significant aspect of the research performed at Boston Medical Center is devoted to underserved and underrepresented populations. Specifically, the creation of the Human Papillomavirus Vaccination clinic within our Otolaryngology department was to combat the disparity in vaccination rates among Hispanic and black male patients compared to their counterparts. Additionally, looking at health disparities in access to care is reflected in our publication regarding telehealth use as well as our work with the SEER database outcomes research. </w:t>
      </w:r>
    </w:p>
    <w:p w14:paraId="59136AE1" w14:textId="77777777" w:rsidR="00637AF1" w:rsidRPr="00637AF1" w:rsidRDefault="00637AF1" w:rsidP="00637AF1">
      <w:pPr>
        <w:pStyle w:val="ListParagraph"/>
        <w:rPr>
          <w:rFonts w:ascii="Arial" w:hAnsi="Arial" w:cs="Arial"/>
          <w:sz w:val="20"/>
          <w:szCs w:val="20"/>
        </w:rPr>
      </w:pPr>
    </w:p>
    <w:p w14:paraId="2FBBF785" w14:textId="5B49ADD6" w:rsid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Pr>
          <w:rFonts w:ascii="Arial" w:hAnsi="Arial" w:cs="Arial"/>
          <w:sz w:val="20"/>
          <w:szCs w:val="20"/>
        </w:rPr>
        <w:t>New England Otolaryngology Society, American Academy of Otolaryngology-Head and Neck Surgery</w:t>
      </w:r>
      <w:r w:rsidR="004D0B9D">
        <w:rPr>
          <w:rFonts w:ascii="Arial" w:hAnsi="Arial" w:cs="Arial"/>
          <w:sz w:val="20"/>
          <w:szCs w:val="20"/>
        </w:rPr>
        <w:t>,</w:t>
      </w:r>
      <w:r>
        <w:rPr>
          <w:rFonts w:ascii="Arial" w:hAnsi="Arial" w:cs="Arial"/>
          <w:sz w:val="20"/>
          <w:szCs w:val="20"/>
        </w:rPr>
        <w:t xml:space="preserve"> American Academy of Otolaryngic Allergy</w:t>
      </w:r>
      <w:r w:rsidR="004D0B9D">
        <w:rPr>
          <w:rFonts w:ascii="Arial" w:hAnsi="Arial" w:cs="Arial"/>
          <w:sz w:val="20"/>
          <w:szCs w:val="20"/>
        </w:rPr>
        <w:t>, Northwest Otolaryngology Society</w:t>
      </w:r>
    </w:p>
    <w:p w14:paraId="6A7A8D06" w14:textId="77777777" w:rsidR="00637AF1" w:rsidRPr="00637AF1" w:rsidRDefault="00637AF1" w:rsidP="00637AF1">
      <w:pPr>
        <w:pStyle w:val="ListParagraph"/>
        <w:rPr>
          <w:rFonts w:ascii="Arial" w:hAnsi="Arial" w:cs="Arial"/>
          <w:sz w:val="20"/>
          <w:szCs w:val="20"/>
        </w:rPr>
      </w:pPr>
    </w:p>
    <w:p w14:paraId="5B91E87F" w14:textId="4A194ABE" w:rsidR="00637AF1" w:rsidRP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sidRPr="00637AF1">
        <w:rPr>
          <w:rFonts w:ascii="Arial" w:hAnsi="Arial" w:cs="Arial"/>
          <w:sz w:val="20"/>
          <w:szCs w:val="20"/>
        </w:rPr>
        <w:t xml:space="preserve">A. </w:t>
      </w:r>
    </w:p>
    <w:p w14:paraId="3B11BF5C" w14:textId="3245FDA1" w:rsidR="00637AF1" w:rsidRPr="00637AF1" w:rsidRDefault="00637AF1" w:rsidP="00637AF1">
      <w:pPr>
        <w:pStyle w:val="ListParagraph"/>
        <w:widowControl w:val="0"/>
        <w:autoSpaceDE w:val="0"/>
        <w:autoSpaceDN w:val="0"/>
        <w:adjustRightInd w:val="0"/>
        <w:spacing w:line="340" w:lineRule="atLeast"/>
        <w:rPr>
          <w:rFonts w:ascii="Arial" w:hAnsi="Arial" w:cs="Arial"/>
          <w:sz w:val="20"/>
          <w:szCs w:val="20"/>
        </w:rPr>
      </w:pPr>
      <w:r w:rsidRPr="00637AF1">
        <w:rPr>
          <w:rFonts w:ascii="Arial" w:hAnsi="Arial" w:cs="Arial"/>
          <w:sz w:val="20"/>
          <w:szCs w:val="20"/>
        </w:rPr>
        <w:t>B. N/A</w:t>
      </w:r>
    </w:p>
    <w:p w14:paraId="6B0E7F0F" w14:textId="2B836161" w:rsidR="00637AF1" w:rsidRDefault="00637AF1" w:rsidP="00637AF1">
      <w:pPr>
        <w:pStyle w:val="ListParagraph"/>
        <w:widowControl w:val="0"/>
        <w:autoSpaceDE w:val="0"/>
        <w:autoSpaceDN w:val="0"/>
        <w:adjustRightInd w:val="0"/>
        <w:spacing w:line="340" w:lineRule="atLeast"/>
        <w:rPr>
          <w:rFonts w:ascii="Arial" w:hAnsi="Arial" w:cs="Arial"/>
          <w:sz w:val="20"/>
          <w:szCs w:val="20"/>
        </w:rPr>
      </w:pPr>
      <w:r>
        <w:rPr>
          <w:rFonts w:ascii="Arial" w:hAnsi="Arial" w:cs="Arial"/>
          <w:sz w:val="20"/>
          <w:szCs w:val="20"/>
        </w:rPr>
        <w:t>C. N/A</w:t>
      </w:r>
    </w:p>
    <w:p w14:paraId="0BE93768" w14:textId="0C2AB4E5" w:rsidR="00637AF1" w:rsidRDefault="00637AF1" w:rsidP="00637AF1">
      <w:pPr>
        <w:pStyle w:val="ListParagraph"/>
        <w:widowControl w:val="0"/>
        <w:autoSpaceDE w:val="0"/>
        <w:autoSpaceDN w:val="0"/>
        <w:adjustRightInd w:val="0"/>
        <w:spacing w:line="340" w:lineRule="atLeast"/>
        <w:rPr>
          <w:rFonts w:ascii="Arial" w:hAnsi="Arial" w:cs="Arial"/>
          <w:sz w:val="20"/>
          <w:szCs w:val="20"/>
        </w:rPr>
      </w:pPr>
      <w:r>
        <w:rPr>
          <w:rFonts w:ascii="Arial" w:hAnsi="Arial" w:cs="Arial"/>
          <w:sz w:val="20"/>
          <w:szCs w:val="20"/>
        </w:rPr>
        <w:t>D. N/A</w:t>
      </w:r>
    </w:p>
    <w:p w14:paraId="57356EAB" w14:textId="3DEF1295" w:rsidR="00637AF1" w:rsidRPr="00637AF1" w:rsidRDefault="00637AF1" w:rsidP="00637AF1">
      <w:pPr>
        <w:pStyle w:val="ListParagraph"/>
        <w:widowControl w:val="0"/>
        <w:autoSpaceDE w:val="0"/>
        <w:autoSpaceDN w:val="0"/>
        <w:adjustRightInd w:val="0"/>
        <w:spacing w:line="340" w:lineRule="atLeast"/>
        <w:rPr>
          <w:rFonts w:ascii="Arial" w:hAnsi="Arial" w:cs="Arial"/>
          <w:sz w:val="20"/>
          <w:szCs w:val="20"/>
        </w:rPr>
      </w:pPr>
      <w:r>
        <w:rPr>
          <w:rFonts w:ascii="Arial" w:hAnsi="Arial" w:cs="Arial"/>
          <w:sz w:val="20"/>
          <w:szCs w:val="20"/>
        </w:rPr>
        <w:t>E. NA</w:t>
      </w:r>
    </w:p>
    <w:p w14:paraId="13F78573" w14:textId="6C512260" w:rsidR="00637AF1" w:rsidRPr="00637AF1" w:rsidRDefault="00637AF1" w:rsidP="00637AF1">
      <w:pPr>
        <w:pStyle w:val="ListParagraph"/>
        <w:rPr>
          <w:rFonts w:ascii="Arial" w:hAnsi="Arial" w:cs="Arial"/>
          <w:sz w:val="20"/>
          <w:szCs w:val="20"/>
        </w:rPr>
      </w:pPr>
    </w:p>
    <w:p w14:paraId="4EFB2642" w14:textId="5D46AD46" w:rsid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Pr>
          <w:rFonts w:ascii="Arial" w:hAnsi="Arial" w:cs="Arial"/>
          <w:sz w:val="20"/>
          <w:szCs w:val="20"/>
        </w:rPr>
        <w:t>N/A</w:t>
      </w:r>
    </w:p>
    <w:p w14:paraId="681708B3" w14:textId="77777777" w:rsidR="00637AF1" w:rsidRDefault="00637AF1" w:rsidP="00637AF1">
      <w:pPr>
        <w:widowControl w:val="0"/>
        <w:autoSpaceDE w:val="0"/>
        <w:autoSpaceDN w:val="0"/>
        <w:adjustRightInd w:val="0"/>
        <w:spacing w:line="340" w:lineRule="atLeast"/>
        <w:rPr>
          <w:rFonts w:ascii="Arial" w:hAnsi="Arial" w:cs="Arial"/>
          <w:sz w:val="20"/>
          <w:szCs w:val="20"/>
        </w:rPr>
      </w:pPr>
    </w:p>
    <w:p w14:paraId="5991A6C0" w14:textId="78D9214E" w:rsid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Pr>
          <w:rFonts w:ascii="Arial" w:hAnsi="Arial" w:cs="Arial"/>
          <w:sz w:val="20"/>
          <w:szCs w:val="20"/>
        </w:rPr>
        <w:t>N/A</w:t>
      </w:r>
    </w:p>
    <w:p w14:paraId="593C6AE7" w14:textId="77777777" w:rsidR="00637AF1" w:rsidRPr="00637AF1" w:rsidRDefault="00637AF1" w:rsidP="00637AF1">
      <w:pPr>
        <w:pStyle w:val="ListParagraph"/>
        <w:rPr>
          <w:rFonts w:ascii="Arial" w:hAnsi="Arial" w:cs="Arial"/>
          <w:sz w:val="20"/>
          <w:szCs w:val="20"/>
        </w:rPr>
      </w:pPr>
    </w:p>
    <w:p w14:paraId="13224AB5" w14:textId="41801433" w:rsid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Pr>
          <w:rFonts w:ascii="Arial" w:hAnsi="Arial" w:cs="Arial"/>
          <w:sz w:val="20"/>
          <w:szCs w:val="20"/>
        </w:rPr>
        <w:t xml:space="preserve">As an Otolaryngologist, my clinical hours have been spent split between the clinic, seeing patients on an </w:t>
      </w:r>
      <w:r>
        <w:rPr>
          <w:rFonts w:ascii="Arial" w:hAnsi="Arial" w:cs="Arial"/>
          <w:sz w:val="20"/>
          <w:szCs w:val="20"/>
        </w:rPr>
        <w:lastRenderedPageBreak/>
        <w:t xml:space="preserve">outpatient setting, rounding on patients in the hospital, seeing patients in the Emergency Department, and operating in the Operating Room. </w:t>
      </w:r>
    </w:p>
    <w:p w14:paraId="2598BEF9" w14:textId="77777777" w:rsidR="00637AF1" w:rsidRPr="00637AF1" w:rsidRDefault="00637AF1" w:rsidP="00637AF1">
      <w:pPr>
        <w:pStyle w:val="ListParagraph"/>
        <w:rPr>
          <w:rFonts w:ascii="Arial" w:hAnsi="Arial" w:cs="Arial"/>
          <w:sz w:val="20"/>
          <w:szCs w:val="20"/>
        </w:rPr>
      </w:pPr>
    </w:p>
    <w:p w14:paraId="1640244E" w14:textId="74EB7800" w:rsidR="00637AF1" w:rsidRP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Pr>
          <w:rFonts w:ascii="Arial" w:hAnsi="Arial" w:cs="Arial"/>
          <w:sz w:val="20"/>
          <w:szCs w:val="20"/>
        </w:rPr>
        <w:t xml:space="preserve"> Research Funding:</w:t>
      </w:r>
    </w:p>
    <w:p w14:paraId="174879C7" w14:textId="38FCDABA" w:rsidR="00637AF1" w:rsidRDefault="00637AF1" w:rsidP="00637AF1">
      <w:pPr>
        <w:pStyle w:val="ListParagraph"/>
        <w:widowControl w:val="0"/>
        <w:numPr>
          <w:ilvl w:val="0"/>
          <w:numId w:val="2"/>
        </w:numPr>
        <w:autoSpaceDE w:val="0"/>
        <w:autoSpaceDN w:val="0"/>
        <w:adjustRightInd w:val="0"/>
        <w:spacing w:line="340" w:lineRule="atLeast"/>
        <w:rPr>
          <w:rFonts w:ascii="Arial" w:hAnsi="Arial" w:cs="Arial"/>
          <w:sz w:val="20"/>
          <w:szCs w:val="20"/>
        </w:rPr>
      </w:pPr>
      <w:r>
        <w:rPr>
          <w:rFonts w:ascii="Arial" w:hAnsi="Arial" w:cs="Arial"/>
          <w:sz w:val="20"/>
          <w:szCs w:val="20"/>
        </w:rPr>
        <w:t>N/A</w:t>
      </w:r>
    </w:p>
    <w:p w14:paraId="20B755A0" w14:textId="52C73FFD" w:rsidR="00637AF1" w:rsidRDefault="00637AF1" w:rsidP="00637AF1">
      <w:pPr>
        <w:pStyle w:val="ListParagraph"/>
        <w:widowControl w:val="0"/>
        <w:numPr>
          <w:ilvl w:val="0"/>
          <w:numId w:val="2"/>
        </w:numPr>
        <w:autoSpaceDE w:val="0"/>
        <w:autoSpaceDN w:val="0"/>
        <w:adjustRightInd w:val="0"/>
        <w:spacing w:line="340" w:lineRule="atLeast"/>
        <w:rPr>
          <w:rFonts w:ascii="Arial" w:hAnsi="Arial" w:cs="Arial"/>
          <w:sz w:val="20"/>
          <w:szCs w:val="20"/>
        </w:rPr>
      </w:pPr>
      <w:r>
        <w:rPr>
          <w:rFonts w:ascii="Arial" w:hAnsi="Arial" w:cs="Arial"/>
          <w:sz w:val="20"/>
          <w:szCs w:val="20"/>
        </w:rPr>
        <w:t>Harvard University Shark Tank Award (pending)(Navigating barriers to HPV vaccination with targeted educational materials in an Otolaryngology clinic)</w:t>
      </w:r>
    </w:p>
    <w:p w14:paraId="40F1BA1F" w14:textId="69B5CAFC" w:rsidR="00637AF1" w:rsidRPr="00637AF1" w:rsidRDefault="00637AF1" w:rsidP="00637AF1">
      <w:pPr>
        <w:pStyle w:val="ListParagraph"/>
        <w:widowControl w:val="0"/>
        <w:numPr>
          <w:ilvl w:val="0"/>
          <w:numId w:val="2"/>
        </w:numPr>
        <w:autoSpaceDE w:val="0"/>
        <w:autoSpaceDN w:val="0"/>
        <w:adjustRightInd w:val="0"/>
        <w:spacing w:line="340" w:lineRule="atLeast"/>
        <w:rPr>
          <w:rFonts w:ascii="Arial" w:hAnsi="Arial" w:cs="Arial"/>
          <w:sz w:val="20"/>
          <w:szCs w:val="20"/>
        </w:rPr>
      </w:pPr>
      <w:r>
        <w:rPr>
          <w:rFonts w:ascii="Arial" w:hAnsi="Arial" w:cs="Arial"/>
          <w:sz w:val="20"/>
          <w:szCs w:val="20"/>
        </w:rPr>
        <w:t xml:space="preserve">American Head and Neck Society Cancer Prevention Community Service Grant, 2021, ($1,000 5/2021-5/2022, </w:t>
      </w:r>
      <w:r w:rsidRPr="004749CB">
        <w:rPr>
          <w:rFonts w:ascii="Arial" w:hAnsi="Arial" w:cs="Arial"/>
          <w:sz w:val="20"/>
          <w:szCs w:val="20"/>
        </w:rPr>
        <w:t>Deciphering Knowledge and Opinions of Human Papillomavirus and Human Papillomavirus Vaccination for Facilitation of Point-of-Care Vaccination in Adults</w:t>
      </w:r>
      <w:r>
        <w:rPr>
          <w:rFonts w:ascii="Arial" w:hAnsi="Arial" w:cs="Arial"/>
          <w:sz w:val="20"/>
          <w:szCs w:val="20"/>
        </w:rPr>
        <w:t>)</w:t>
      </w:r>
    </w:p>
    <w:p w14:paraId="4CD19610" w14:textId="3B8AC4E3" w:rsidR="00637AF1" w:rsidRDefault="00637AF1" w:rsidP="00637AF1">
      <w:pPr>
        <w:widowControl w:val="0"/>
        <w:autoSpaceDE w:val="0"/>
        <w:autoSpaceDN w:val="0"/>
        <w:adjustRightInd w:val="0"/>
        <w:spacing w:line="340" w:lineRule="atLeast"/>
        <w:rPr>
          <w:rFonts w:ascii="Arial" w:hAnsi="Arial" w:cs="Arial"/>
          <w:sz w:val="20"/>
          <w:szCs w:val="20"/>
        </w:rPr>
      </w:pPr>
    </w:p>
    <w:p w14:paraId="5C0EEAC9" w14:textId="73C1B570" w:rsid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Pr>
          <w:rFonts w:ascii="Arial" w:hAnsi="Arial" w:cs="Arial"/>
          <w:sz w:val="20"/>
          <w:szCs w:val="20"/>
        </w:rPr>
        <w:t>Bibliography:</w:t>
      </w:r>
    </w:p>
    <w:p w14:paraId="47D97B68" w14:textId="709BC0C7" w:rsidR="00637AF1" w:rsidRDefault="00637AF1" w:rsidP="00637AF1">
      <w:pPr>
        <w:widowControl w:val="0"/>
        <w:autoSpaceDE w:val="0"/>
        <w:autoSpaceDN w:val="0"/>
        <w:adjustRightInd w:val="0"/>
        <w:spacing w:line="340" w:lineRule="atLeast"/>
        <w:ind w:left="360"/>
        <w:rPr>
          <w:rFonts w:ascii="Arial" w:hAnsi="Arial" w:cs="Arial"/>
          <w:sz w:val="20"/>
          <w:szCs w:val="20"/>
        </w:rPr>
      </w:pPr>
      <w:r>
        <w:rPr>
          <w:rFonts w:ascii="Arial" w:hAnsi="Arial" w:cs="Arial"/>
          <w:sz w:val="20"/>
          <w:szCs w:val="20"/>
        </w:rPr>
        <w:t>A.</w:t>
      </w:r>
    </w:p>
    <w:p w14:paraId="7AE40F51" w14:textId="77777777" w:rsidR="00637AF1" w:rsidRPr="00637AF1" w:rsidRDefault="00637AF1" w:rsidP="00637AF1">
      <w:pPr>
        <w:widowControl w:val="0"/>
        <w:autoSpaceDE w:val="0"/>
        <w:autoSpaceDN w:val="0"/>
        <w:adjustRightInd w:val="0"/>
        <w:spacing w:line="340" w:lineRule="atLeast"/>
        <w:ind w:left="360"/>
        <w:rPr>
          <w:rFonts w:ascii="Arial" w:hAnsi="Arial" w:cs="Arial"/>
          <w:sz w:val="20"/>
          <w:szCs w:val="20"/>
        </w:rPr>
      </w:pPr>
    </w:p>
    <w:p w14:paraId="0420B5B1" w14:textId="77777777" w:rsidR="00637AF1" w:rsidRPr="00637AF1" w:rsidRDefault="00637AF1" w:rsidP="00637AF1">
      <w:pPr>
        <w:ind w:left="360"/>
        <w:rPr>
          <w:rFonts w:ascii="Arial" w:hAnsi="Arial" w:cs="Arial"/>
          <w:sz w:val="20"/>
          <w:szCs w:val="20"/>
        </w:rPr>
      </w:pPr>
      <w:r w:rsidRPr="00637AF1">
        <w:rPr>
          <w:rFonts w:ascii="Arial" w:hAnsi="Arial" w:cs="Arial"/>
          <w:b/>
          <w:bCs/>
          <w:sz w:val="20"/>
          <w:szCs w:val="20"/>
        </w:rPr>
        <w:t>Bloom, J.C.</w:t>
      </w:r>
      <w:r w:rsidRPr="00637AF1">
        <w:rPr>
          <w:rFonts w:ascii="Arial" w:hAnsi="Arial" w:cs="Arial"/>
          <w:sz w:val="20"/>
          <w:szCs w:val="20"/>
        </w:rPr>
        <w:t xml:space="preserve"> Garcia, A, Ramirez, N. </w:t>
      </w:r>
      <w:r w:rsidRPr="00637AF1">
        <w:rPr>
          <w:rFonts w:ascii="Arial" w:hAnsi="Arial" w:cs="Arial"/>
          <w:i/>
          <w:sz w:val="20"/>
          <w:szCs w:val="20"/>
        </w:rPr>
        <w:t>Hypercapnia attenuates parasympathetic tone over heart rate</w:t>
      </w:r>
      <w:r w:rsidRPr="00637AF1">
        <w:rPr>
          <w:rFonts w:ascii="Arial" w:hAnsi="Arial" w:cs="Arial"/>
          <w:sz w:val="20"/>
          <w:szCs w:val="20"/>
        </w:rPr>
        <w:t>. Experimental Biology, 2014</w:t>
      </w:r>
    </w:p>
    <w:p w14:paraId="75E708B6" w14:textId="77777777" w:rsidR="00637AF1" w:rsidRPr="00637AF1" w:rsidRDefault="00637AF1" w:rsidP="00637AF1">
      <w:pPr>
        <w:ind w:left="360"/>
        <w:rPr>
          <w:rFonts w:ascii="Arial" w:hAnsi="Arial" w:cs="Arial"/>
          <w:sz w:val="20"/>
          <w:szCs w:val="20"/>
        </w:rPr>
      </w:pPr>
    </w:p>
    <w:p w14:paraId="3B461DE9" w14:textId="77777777" w:rsidR="00637AF1" w:rsidRPr="00637AF1" w:rsidRDefault="00637AF1" w:rsidP="00637AF1">
      <w:pPr>
        <w:ind w:left="360"/>
        <w:rPr>
          <w:rFonts w:ascii="Arial" w:hAnsi="Arial" w:cs="Arial"/>
          <w:sz w:val="20"/>
          <w:szCs w:val="20"/>
        </w:rPr>
      </w:pPr>
      <w:r w:rsidRPr="00637AF1">
        <w:rPr>
          <w:rFonts w:ascii="Arial" w:hAnsi="Arial" w:cs="Arial"/>
          <w:b/>
          <w:bCs/>
          <w:sz w:val="20"/>
          <w:szCs w:val="20"/>
        </w:rPr>
        <w:t>Bloom, J.C.</w:t>
      </w:r>
      <w:r w:rsidRPr="00637AF1">
        <w:rPr>
          <w:rFonts w:ascii="Arial" w:hAnsi="Arial" w:cs="Arial"/>
          <w:sz w:val="20"/>
          <w:szCs w:val="20"/>
        </w:rPr>
        <w:t xml:space="preserve"> Garcia, A, Ramirez, N. </w:t>
      </w:r>
      <w:r w:rsidRPr="00637AF1">
        <w:rPr>
          <w:rFonts w:ascii="Arial" w:hAnsi="Arial" w:cs="Arial"/>
          <w:i/>
          <w:sz w:val="20"/>
          <w:szCs w:val="20"/>
        </w:rPr>
        <w:t>Hypercapnia not hypoxia attenuates parasympathetic tone over heart rate</w:t>
      </w:r>
      <w:r w:rsidRPr="00637AF1">
        <w:rPr>
          <w:rFonts w:ascii="Arial" w:hAnsi="Arial" w:cs="Arial"/>
          <w:sz w:val="20"/>
          <w:szCs w:val="20"/>
        </w:rPr>
        <w:t>. Experimental Biology, 2015</w:t>
      </w:r>
    </w:p>
    <w:p w14:paraId="0BF64DC9" w14:textId="7817D7C8" w:rsidR="00637AF1" w:rsidRPr="00694115" w:rsidRDefault="00637AF1" w:rsidP="00637AF1">
      <w:pPr>
        <w:pStyle w:val="NormalWeb"/>
        <w:ind w:left="360"/>
        <w:rPr>
          <w:rFonts w:ascii="Arial" w:hAnsi="Arial" w:cs="Arial"/>
          <w:sz w:val="20"/>
          <w:szCs w:val="20"/>
        </w:rPr>
      </w:pPr>
      <w:r w:rsidRPr="00694115">
        <w:rPr>
          <w:rFonts w:ascii="Arial" w:hAnsi="Arial" w:cs="Arial"/>
          <w:sz w:val="20"/>
          <w:szCs w:val="20"/>
        </w:rPr>
        <w:t xml:space="preserve">Anderson, T.M.* &amp; Garcia, A.J.* &amp; Baertsch, N.A. &amp; Pollak, J &amp; </w:t>
      </w:r>
      <w:r w:rsidRPr="00694115">
        <w:rPr>
          <w:rFonts w:ascii="Arial" w:hAnsi="Arial" w:cs="Arial"/>
          <w:b/>
          <w:bCs/>
          <w:sz w:val="20"/>
          <w:szCs w:val="20"/>
        </w:rPr>
        <w:t xml:space="preserve">Bloom, J.C. </w:t>
      </w:r>
      <w:r w:rsidRPr="00694115">
        <w:rPr>
          <w:rFonts w:ascii="Arial" w:hAnsi="Arial" w:cs="Arial"/>
          <w:sz w:val="20"/>
          <w:szCs w:val="20"/>
        </w:rPr>
        <w:t xml:space="preserve">&amp; Wei, A &amp; Rai, K &amp; Ramirez, J.M. A novel excitatory network for the control of breathing. </w:t>
      </w:r>
      <w:r w:rsidRPr="00694115">
        <w:rPr>
          <w:rFonts w:ascii="Arial" w:hAnsi="Arial" w:cs="Arial"/>
          <w:i/>
          <w:iCs/>
          <w:sz w:val="20"/>
          <w:szCs w:val="20"/>
        </w:rPr>
        <w:t xml:space="preserve">Nature. </w:t>
      </w:r>
      <w:r w:rsidRPr="00694115">
        <w:rPr>
          <w:rFonts w:ascii="Arial" w:hAnsi="Arial" w:cs="Arial"/>
          <w:sz w:val="20"/>
          <w:szCs w:val="20"/>
        </w:rPr>
        <w:t xml:space="preserve">2016, Aug; 536(7614): 76-80. PMID: 27462817. PMCID: PMC5479418. </w:t>
      </w:r>
    </w:p>
    <w:p w14:paraId="0312DF35" w14:textId="77777777" w:rsidR="00637AF1" w:rsidRPr="00637AF1" w:rsidRDefault="00637AF1" w:rsidP="00637AF1">
      <w:pPr>
        <w:spacing w:before="100" w:beforeAutospacing="1" w:after="100" w:afterAutospacing="1"/>
        <w:ind w:left="360"/>
        <w:rPr>
          <w:rFonts w:ascii="Arial" w:eastAsia="Times New Roman" w:hAnsi="Arial" w:cs="Arial"/>
          <w:sz w:val="20"/>
          <w:szCs w:val="20"/>
        </w:rPr>
      </w:pPr>
      <w:r w:rsidRPr="00637AF1">
        <w:rPr>
          <w:rFonts w:ascii="Arial" w:eastAsia="Times New Roman" w:hAnsi="Arial" w:cs="Arial"/>
          <w:b/>
          <w:bCs/>
          <w:color w:val="191C1C"/>
          <w:sz w:val="20"/>
          <w:szCs w:val="20"/>
        </w:rPr>
        <w:t>Bloom, J.,</w:t>
      </w:r>
      <w:r w:rsidRPr="00637AF1">
        <w:rPr>
          <w:rFonts w:ascii="Arial" w:eastAsia="Times New Roman" w:hAnsi="Arial" w:cs="Arial"/>
          <w:color w:val="191C1C"/>
          <w:sz w:val="20"/>
          <w:szCs w:val="20"/>
        </w:rPr>
        <w:t xml:space="preserve"> Ramirez, J.-M. and Garcia, A., III (2014), Hypercapnia attenuates parasympathetic influence on heart rate (1169.10). The FASEB Journal, 28: 1169.10. </w:t>
      </w:r>
    </w:p>
    <w:p w14:paraId="060996CD" w14:textId="77777777" w:rsidR="00637AF1" w:rsidRPr="00694115" w:rsidRDefault="00637AF1" w:rsidP="00637AF1">
      <w:pPr>
        <w:pStyle w:val="NormalWeb"/>
        <w:ind w:left="360"/>
        <w:rPr>
          <w:rFonts w:ascii="Arial" w:hAnsi="Arial" w:cs="Arial"/>
          <w:sz w:val="20"/>
          <w:szCs w:val="20"/>
        </w:rPr>
      </w:pPr>
      <w:r w:rsidRPr="00694115">
        <w:rPr>
          <w:rFonts w:ascii="Arial" w:hAnsi="Arial" w:cs="Arial"/>
          <w:b/>
          <w:bCs/>
          <w:sz w:val="20"/>
          <w:szCs w:val="20"/>
        </w:rPr>
        <w:t xml:space="preserve">Bloom, J.C. </w:t>
      </w:r>
      <w:r w:rsidRPr="00694115">
        <w:rPr>
          <w:rFonts w:ascii="Arial" w:hAnsi="Arial" w:cs="Arial"/>
          <w:sz w:val="20"/>
          <w:szCs w:val="20"/>
        </w:rPr>
        <w:t xml:space="preserve">&amp; Greenlee, S &amp; Madtes, D &amp; Greenwood-Hickman, M.A. &amp; Ramsey, S.D. &amp; Goulart, B.H. (December, 2017). Adherence to Eligibility Criteria for Low-Dose CT Screening in an Academic Center Poster presented at: World Conference on Lung Cancer; Vienna, AUT. </w:t>
      </w:r>
    </w:p>
    <w:p w14:paraId="38EADFD6" w14:textId="77777777" w:rsidR="00637AF1" w:rsidRDefault="00637AF1" w:rsidP="00637AF1">
      <w:pPr>
        <w:pStyle w:val="NormalWeb"/>
        <w:ind w:left="360"/>
        <w:rPr>
          <w:rFonts w:ascii="Arial" w:hAnsi="Arial" w:cs="Arial"/>
          <w:sz w:val="20"/>
          <w:szCs w:val="20"/>
        </w:rPr>
      </w:pPr>
      <w:r w:rsidRPr="00694115">
        <w:rPr>
          <w:rFonts w:ascii="Arial" w:hAnsi="Arial" w:cs="Arial"/>
          <w:sz w:val="20"/>
          <w:szCs w:val="20"/>
        </w:rPr>
        <w:t xml:space="preserve">Shastri, K., &amp; </w:t>
      </w:r>
      <w:r w:rsidRPr="00694115">
        <w:rPr>
          <w:rFonts w:ascii="Arial" w:hAnsi="Arial" w:cs="Arial"/>
          <w:b/>
          <w:bCs/>
          <w:sz w:val="20"/>
          <w:szCs w:val="20"/>
        </w:rPr>
        <w:t>Bloom, J.C</w:t>
      </w:r>
      <w:r w:rsidRPr="00694115">
        <w:rPr>
          <w:rFonts w:ascii="Arial" w:hAnsi="Arial" w:cs="Arial"/>
          <w:sz w:val="20"/>
          <w:szCs w:val="20"/>
        </w:rPr>
        <w:t xml:space="preserve">., &amp; Scordino, J., &amp; Pinheiro-Neto, C. Determining Risk Factors for Septal Deformity Following Nasoseptal Flap Harvest in Endoscopic Endonasal Surgery. </w:t>
      </w:r>
      <w:r w:rsidRPr="00694115">
        <w:rPr>
          <w:rFonts w:ascii="Arial" w:hAnsi="Arial" w:cs="Arial"/>
          <w:i/>
          <w:iCs/>
          <w:sz w:val="20"/>
          <w:szCs w:val="20"/>
        </w:rPr>
        <w:t>World Neurosurgery</w:t>
      </w:r>
      <w:r w:rsidRPr="00694115">
        <w:rPr>
          <w:rFonts w:ascii="Arial" w:hAnsi="Arial" w:cs="Arial"/>
          <w:sz w:val="20"/>
          <w:szCs w:val="20"/>
        </w:rPr>
        <w:t>. 2018, Aug; Pub Status: Published.</w:t>
      </w:r>
    </w:p>
    <w:p w14:paraId="2599E969" w14:textId="77777777" w:rsidR="00637AF1" w:rsidRPr="00CB7574" w:rsidRDefault="00637AF1" w:rsidP="00637AF1">
      <w:pPr>
        <w:pStyle w:val="NormalWeb"/>
        <w:ind w:left="360"/>
        <w:rPr>
          <w:rFonts w:ascii="Arial" w:hAnsi="Arial" w:cs="Arial"/>
          <w:sz w:val="20"/>
          <w:szCs w:val="20"/>
        </w:rPr>
      </w:pPr>
      <w:r w:rsidRPr="00CB7574">
        <w:rPr>
          <w:rFonts w:ascii="Arial" w:hAnsi="Arial" w:cs="Arial"/>
          <w:color w:val="212121"/>
          <w:sz w:val="20"/>
          <w:szCs w:val="20"/>
          <w:shd w:val="clear" w:color="auto" w:fill="FFFFFF"/>
        </w:rPr>
        <w:t xml:space="preserve">Shehan JN, Agarwal P, Danis DO 3rd, Ghulam-Smith M, </w:t>
      </w:r>
      <w:r w:rsidRPr="00CB7574">
        <w:rPr>
          <w:rFonts w:ascii="Arial" w:hAnsi="Arial" w:cs="Arial"/>
          <w:b/>
          <w:bCs/>
          <w:color w:val="212121"/>
          <w:sz w:val="20"/>
          <w:szCs w:val="20"/>
          <w:shd w:val="clear" w:color="auto" w:fill="FFFFFF"/>
        </w:rPr>
        <w:t>Bloom J</w:t>
      </w:r>
      <w:r w:rsidRPr="00CB7574">
        <w:rPr>
          <w:rFonts w:ascii="Arial" w:hAnsi="Arial" w:cs="Arial"/>
          <w:color w:val="212121"/>
          <w:sz w:val="20"/>
          <w:szCs w:val="20"/>
          <w:shd w:val="clear" w:color="auto" w:fill="FFFFFF"/>
        </w:rPr>
        <w:t>, Piraquive J, Tracy LF, Levi JR. Effects of COVID-19 on telemedicine practice patterns in outpatient otolaryngology. Am J Otolaryngol. 2021 Nov-Dec;42(6):103044. doi: 10.1016/j.amjoto.2021.103044. Epub 2021 Apr 15. PMID: 34091321; PMCID: PMC8046701.</w:t>
      </w:r>
    </w:p>
    <w:p w14:paraId="1C9C16B9" w14:textId="2FCB5240" w:rsidR="00637AF1" w:rsidRDefault="00637AF1" w:rsidP="00637AF1">
      <w:pPr>
        <w:pStyle w:val="NormalWeb"/>
        <w:ind w:left="360"/>
        <w:rPr>
          <w:rFonts w:ascii="Arial" w:hAnsi="Arial" w:cs="Arial"/>
          <w:color w:val="212121"/>
          <w:sz w:val="20"/>
          <w:szCs w:val="20"/>
          <w:shd w:val="clear" w:color="auto" w:fill="FFFFFF"/>
        </w:rPr>
      </w:pPr>
      <w:r w:rsidRPr="00CB7574">
        <w:rPr>
          <w:rFonts w:ascii="Arial" w:hAnsi="Arial" w:cs="Arial"/>
          <w:color w:val="212121"/>
          <w:sz w:val="20"/>
          <w:szCs w:val="20"/>
          <w:shd w:val="clear" w:color="auto" w:fill="FFFFFF"/>
        </w:rPr>
        <w:t xml:space="preserve">Choi Y, </w:t>
      </w:r>
      <w:r w:rsidRPr="00CB7574">
        <w:rPr>
          <w:rFonts w:ascii="Arial" w:hAnsi="Arial" w:cs="Arial"/>
          <w:b/>
          <w:bCs/>
          <w:color w:val="212121"/>
          <w:sz w:val="20"/>
          <w:szCs w:val="20"/>
          <w:shd w:val="clear" w:color="auto" w:fill="FFFFFF"/>
        </w:rPr>
        <w:t>Bloom J,</w:t>
      </w:r>
      <w:r w:rsidRPr="00CB7574">
        <w:rPr>
          <w:rFonts w:ascii="Arial" w:hAnsi="Arial" w:cs="Arial"/>
          <w:color w:val="212121"/>
          <w:sz w:val="20"/>
          <w:szCs w:val="20"/>
          <w:shd w:val="clear" w:color="auto" w:fill="FFFFFF"/>
        </w:rPr>
        <w:t xml:space="preserve"> Levi J, Cohen MB. Geographic Diversity Among Otolaryngology Residency Programs. J Surg</w:t>
      </w:r>
      <w:r>
        <w:rPr>
          <w:rFonts w:ascii="Arial" w:hAnsi="Arial" w:cs="Arial"/>
          <w:color w:val="212121"/>
          <w:sz w:val="20"/>
          <w:szCs w:val="20"/>
          <w:shd w:val="clear" w:color="auto" w:fill="FFFFFF"/>
        </w:rPr>
        <w:t xml:space="preserve"> </w:t>
      </w:r>
      <w:r w:rsidRPr="00CB7574">
        <w:rPr>
          <w:rFonts w:ascii="Arial" w:hAnsi="Arial" w:cs="Arial"/>
          <w:color w:val="212121"/>
          <w:sz w:val="20"/>
          <w:szCs w:val="20"/>
          <w:shd w:val="clear" w:color="auto" w:fill="FFFFFF"/>
        </w:rPr>
        <w:t>Educ. 2022 Jun 11:S1931-7204(22)00142-8. doi: 10.1016/j.jsurg.2022.05.019. Epub ahead of print. PMID: 35701301.</w:t>
      </w:r>
    </w:p>
    <w:p w14:paraId="2B2065D0" w14:textId="5EABD757" w:rsidR="00637AF1" w:rsidRDefault="00637AF1" w:rsidP="00637AF1">
      <w:pPr>
        <w:pStyle w:val="NormalWeb"/>
        <w:ind w:left="360"/>
        <w:rPr>
          <w:rFonts w:ascii="Arial" w:hAnsi="Arial" w:cs="Arial"/>
          <w:sz w:val="20"/>
          <w:szCs w:val="20"/>
        </w:rPr>
      </w:pPr>
      <w:r w:rsidRPr="004749CB">
        <w:rPr>
          <w:rFonts w:ascii="Arial" w:hAnsi="Arial" w:cs="Arial"/>
          <w:b/>
          <w:bCs/>
          <w:sz w:val="20"/>
          <w:szCs w:val="20"/>
        </w:rPr>
        <w:t>Bloom JC</w:t>
      </w:r>
      <w:r w:rsidRPr="004749CB">
        <w:rPr>
          <w:rFonts w:ascii="Arial" w:hAnsi="Arial" w:cs="Arial"/>
          <w:sz w:val="20"/>
          <w:szCs w:val="20"/>
        </w:rPr>
        <w:t>, Kaufmann N, Koss S, Edwards HA, Perkins RB, Faden DL. Deciphering Knowledge and Opinions of Human Papillomavirus and Human Papillomavirus Vaccination for Facilitation of Point-of-Care Vaccination in Adults. JAMA Otolaryngol</w:t>
      </w:r>
      <w:r>
        <w:rPr>
          <w:rFonts w:ascii="Arial" w:hAnsi="Arial" w:cs="Arial"/>
          <w:sz w:val="20"/>
          <w:szCs w:val="20"/>
        </w:rPr>
        <w:t>ogy</w:t>
      </w:r>
      <w:r w:rsidRPr="004749CB">
        <w:rPr>
          <w:rFonts w:ascii="Arial" w:hAnsi="Arial" w:cs="Arial"/>
          <w:sz w:val="20"/>
          <w:szCs w:val="20"/>
        </w:rPr>
        <w:t xml:space="preserve"> Head Neck Surg. 2023 Aug 31. doi: 10.1001/jamaoto.2023.2073. Epub ahead of print. PMID: 37651109.</w:t>
      </w:r>
    </w:p>
    <w:p w14:paraId="49C76D3A" w14:textId="77777777" w:rsidR="00A35042" w:rsidRDefault="00637AF1" w:rsidP="00A35042">
      <w:pPr>
        <w:pStyle w:val="NormalWeb"/>
        <w:ind w:left="360"/>
      </w:pPr>
      <w:r>
        <w:lastRenderedPageBreak/>
        <w:t xml:space="preserve">Agarwal P, </w:t>
      </w:r>
      <w:r w:rsidRPr="00637AF1">
        <w:rPr>
          <w:b/>
          <w:bCs/>
        </w:rPr>
        <w:t>Bloom J</w:t>
      </w:r>
      <w:r>
        <w:t>, Zhou Y, Zhao R, Huang S, Yajima M, Devaiah AK. Socioeconomic disparities in treatment and survival in patients with hypopharyngeal malignancy. Head Neck. 2023 Oct;45(10):2670-2679. doi: 10.1002/hed.27492. Epub 2023 Aug 28. PMID: 37638612.</w:t>
      </w:r>
      <w:r w:rsidR="00A35042" w:rsidRPr="00A35042">
        <w:t xml:space="preserve"> </w:t>
      </w:r>
    </w:p>
    <w:p w14:paraId="4ED48BED" w14:textId="3778B31F" w:rsidR="00637AF1" w:rsidRPr="00A35042" w:rsidRDefault="00A35042" w:rsidP="00A35042">
      <w:pPr>
        <w:pStyle w:val="NormalWeb"/>
        <w:ind w:left="360"/>
      </w:pPr>
      <w:r w:rsidRPr="00A35042">
        <w:rPr>
          <w:b/>
          <w:bCs/>
        </w:rPr>
        <w:t>Jacob Bloom</w:t>
      </w:r>
      <w:r>
        <w:t>, Jacob R. Brodsky,</w:t>
      </w:r>
      <w:r>
        <w:t xml:space="preserve"> </w:t>
      </w:r>
      <w:r>
        <w:t>Management of conductive hearing loss from otitis media in children</w:t>
      </w:r>
      <w:r>
        <w:t>.</w:t>
      </w:r>
      <w:r>
        <w:t xml:space="preserve"> Operative Techniques in Otolaryngology-Head and Neck Surgery,</w:t>
      </w:r>
      <w:r>
        <w:t xml:space="preserve"> </w:t>
      </w:r>
      <w:r>
        <w:t>Volume 35, Issue 1,</w:t>
      </w:r>
      <w:r>
        <w:t xml:space="preserve"> </w:t>
      </w:r>
      <w:r>
        <w:t>2024,</w:t>
      </w:r>
      <w:r>
        <w:t xml:space="preserve"> </w:t>
      </w:r>
      <w:r>
        <w:t>Pages 37-46,</w:t>
      </w:r>
      <w:r>
        <w:t xml:space="preserve"> </w:t>
      </w:r>
      <w:r>
        <w:t>ISSN 1043-1810,</w:t>
      </w:r>
      <w:r>
        <w:t xml:space="preserve"> </w:t>
      </w:r>
      <w:r>
        <w:t>https://doi.org/10.1016/j.otot.2024.01.005.</w:t>
      </w:r>
    </w:p>
    <w:p w14:paraId="6700AB88" w14:textId="506DB761" w:rsidR="00637AF1" w:rsidRDefault="00637AF1" w:rsidP="00637AF1">
      <w:pPr>
        <w:pStyle w:val="NormalWeb"/>
        <w:ind w:left="360"/>
        <w:rPr>
          <w:rFonts w:ascii="Arial" w:hAnsi="Arial" w:cs="Arial"/>
          <w:sz w:val="20"/>
          <w:szCs w:val="20"/>
        </w:rPr>
      </w:pPr>
      <w:r>
        <w:rPr>
          <w:rFonts w:ascii="Arial" w:hAnsi="Arial" w:cs="Arial"/>
          <w:sz w:val="20"/>
          <w:szCs w:val="20"/>
        </w:rPr>
        <w:t>B. N/A</w:t>
      </w:r>
    </w:p>
    <w:p w14:paraId="3575A59C" w14:textId="7979453A" w:rsidR="00637AF1" w:rsidRDefault="00637AF1" w:rsidP="00637AF1">
      <w:pPr>
        <w:pStyle w:val="NormalWeb"/>
        <w:ind w:left="360"/>
        <w:rPr>
          <w:rFonts w:ascii="Arial" w:hAnsi="Arial" w:cs="Arial"/>
          <w:sz w:val="20"/>
          <w:szCs w:val="20"/>
        </w:rPr>
      </w:pPr>
      <w:r>
        <w:rPr>
          <w:rFonts w:ascii="Arial" w:hAnsi="Arial" w:cs="Arial"/>
          <w:sz w:val="20"/>
          <w:szCs w:val="20"/>
        </w:rPr>
        <w:t>C. N/A</w:t>
      </w:r>
    </w:p>
    <w:p w14:paraId="097E762F" w14:textId="2F93879F" w:rsidR="00637AF1" w:rsidRDefault="00637AF1" w:rsidP="00637AF1">
      <w:pPr>
        <w:pStyle w:val="NormalWeb"/>
        <w:ind w:left="360"/>
        <w:rPr>
          <w:rFonts w:ascii="Arial" w:hAnsi="Arial" w:cs="Arial"/>
          <w:sz w:val="20"/>
          <w:szCs w:val="20"/>
        </w:rPr>
      </w:pPr>
      <w:r>
        <w:rPr>
          <w:rFonts w:ascii="Arial" w:hAnsi="Arial" w:cs="Arial"/>
          <w:sz w:val="20"/>
          <w:szCs w:val="20"/>
        </w:rPr>
        <w:t>D. N/A</w:t>
      </w:r>
    </w:p>
    <w:p w14:paraId="6748C1C1" w14:textId="7E1BA663" w:rsidR="00637AF1" w:rsidRDefault="00637AF1" w:rsidP="00637AF1">
      <w:pPr>
        <w:pStyle w:val="NormalWeb"/>
        <w:ind w:left="360"/>
        <w:rPr>
          <w:rFonts w:ascii="Arial" w:hAnsi="Arial" w:cs="Arial"/>
          <w:sz w:val="20"/>
          <w:szCs w:val="20"/>
        </w:rPr>
      </w:pPr>
      <w:r>
        <w:rPr>
          <w:rFonts w:ascii="Arial" w:hAnsi="Arial" w:cs="Arial"/>
          <w:sz w:val="20"/>
          <w:szCs w:val="20"/>
        </w:rPr>
        <w:t>E. N/A</w:t>
      </w:r>
    </w:p>
    <w:p w14:paraId="42D1E3F6" w14:textId="0B2EE005" w:rsidR="00637AF1" w:rsidRDefault="00637AF1" w:rsidP="00637AF1">
      <w:pPr>
        <w:pStyle w:val="NormalWeb"/>
        <w:ind w:left="360"/>
        <w:rPr>
          <w:rFonts w:ascii="Arial" w:hAnsi="Arial" w:cs="Arial"/>
          <w:sz w:val="20"/>
          <w:szCs w:val="20"/>
        </w:rPr>
      </w:pPr>
      <w:r>
        <w:rPr>
          <w:rFonts w:ascii="Arial" w:hAnsi="Arial" w:cs="Arial"/>
          <w:sz w:val="20"/>
          <w:szCs w:val="20"/>
        </w:rPr>
        <w:t>F. N/A</w:t>
      </w:r>
    </w:p>
    <w:p w14:paraId="727F874D" w14:textId="4D89C62D" w:rsidR="00637AF1" w:rsidRDefault="00637AF1" w:rsidP="00637AF1">
      <w:pPr>
        <w:pStyle w:val="NormalWeb"/>
        <w:ind w:left="360"/>
        <w:rPr>
          <w:rFonts w:ascii="Arial" w:hAnsi="Arial" w:cs="Arial"/>
          <w:sz w:val="20"/>
          <w:szCs w:val="20"/>
        </w:rPr>
      </w:pPr>
      <w:r>
        <w:rPr>
          <w:rFonts w:ascii="Arial" w:hAnsi="Arial" w:cs="Arial"/>
          <w:sz w:val="20"/>
          <w:szCs w:val="20"/>
        </w:rPr>
        <w:t>G. N/A</w:t>
      </w:r>
    </w:p>
    <w:p w14:paraId="296C163D" w14:textId="77777777" w:rsidR="00637AF1" w:rsidRDefault="00637AF1" w:rsidP="00637AF1">
      <w:pPr>
        <w:pStyle w:val="NormalWeb"/>
        <w:ind w:left="360"/>
        <w:rPr>
          <w:rFonts w:ascii="Arial" w:hAnsi="Arial" w:cs="Arial"/>
          <w:sz w:val="20"/>
          <w:szCs w:val="20"/>
        </w:rPr>
      </w:pPr>
    </w:p>
    <w:p w14:paraId="71F34D0C" w14:textId="084234E6" w:rsidR="00637AF1" w:rsidRPr="00637AF1" w:rsidRDefault="00637AF1" w:rsidP="00637AF1">
      <w:pPr>
        <w:pStyle w:val="ListParagraph"/>
        <w:widowControl w:val="0"/>
        <w:numPr>
          <w:ilvl w:val="0"/>
          <w:numId w:val="1"/>
        </w:numPr>
        <w:autoSpaceDE w:val="0"/>
        <w:autoSpaceDN w:val="0"/>
        <w:adjustRightInd w:val="0"/>
        <w:spacing w:line="340" w:lineRule="atLeast"/>
        <w:rPr>
          <w:rFonts w:ascii="Arial" w:hAnsi="Arial" w:cs="Arial"/>
          <w:sz w:val="20"/>
          <w:szCs w:val="20"/>
        </w:rPr>
      </w:pPr>
      <w:r w:rsidRPr="00637AF1">
        <w:rPr>
          <w:rFonts w:ascii="Arial" w:hAnsi="Arial" w:cs="Arial"/>
          <w:color w:val="212121"/>
          <w:sz w:val="20"/>
          <w:szCs w:val="20"/>
          <w:shd w:val="clear" w:color="auto" w:fill="FFFFFF"/>
        </w:rPr>
        <w:t xml:space="preserve">A. </w:t>
      </w:r>
      <w:r w:rsidRPr="00637AF1">
        <w:rPr>
          <w:rFonts w:ascii="Arial" w:hAnsi="Arial" w:cs="Arial"/>
          <w:sz w:val="20"/>
          <w:szCs w:val="20"/>
        </w:rPr>
        <w:t>Featured Speaker at Center for Integrative Brain Research Retreat, Seattle WA, 2015 (Regional)</w:t>
      </w:r>
    </w:p>
    <w:p w14:paraId="7C05DED3" w14:textId="77777777" w:rsidR="00637AF1" w:rsidRPr="00637AF1" w:rsidRDefault="00637AF1" w:rsidP="00637AF1">
      <w:pPr>
        <w:pStyle w:val="ListParagraph"/>
        <w:widowControl w:val="0"/>
        <w:autoSpaceDE w:val="0"/>
        <w:autoSpaceDN w:val="0"/>
        <w:adjustRightInd w:val="0"/>
        <w:spacing w:line="340" w:lineRule="atLeast"/>
        <w:rPr>
          <w:rFonts w:ascii="Arial" w:hAnsi="Arial" w:cs="Arial"/>
          <w:sz w:val="20"/>
          <w:szCs w:val="20"/>
        </w:rPr>
      </w:pPr>
    </w:p>
    <w:p w14:paraId="3F8C8DA4" w14:textId="27EC459C" w:rsidR="00637AF1" w:rsidRDefault="00637AF1" w:rsidP="00637AF1">
      <w:pPr>
        <w:widowControl w:val="0"/>
        <w:autoSpaceDE w:val="0"/>
        <w:autoSpaceDN w:val="0"/>
        <w:adjustRightInd w:val="0"/>
        <w:spacing w:line="340" w:lineRule="atLeast"/>
        <w:ind w:left="720"/>
        <w:rPr>
          <w:rFonts w:ascii="Arial" w:hAnsi="Arial" w:cs="Arial"/>
          <w:sz w:val="20"/>
          <w:szCs w:val="20"/>
        </w:rPr>
      </w:pPr>
      <w:r>
        <w:rPr>
          <w:rFonts w:ascii="Arial" w:hAnsi="Arial" w:cs="Arial"/>
          <w:sz w:val="20"/>
          <w:szCs w:val="20"/>
        </w:rPr>
        <w:t>B. Poster Presentation Experimental Biology, San Diego, CA 2014 (International)</w:t>
      </w:r>
    </w:p>
    <w:p w14:paraId="182DEB39" w14:textId="09924403" w:rsidR="00637AF1" w:rsidRDefault="00637AF1" w:rsidP="00637AF1">
      <w:pPr>
        <w:widowControl w:val="0"/>
        <w:autoSpaceDE w:val="0"/>
        <w:autoSpaceDN w:val="0"/>
        <w:adjustRightInd w:val="0"/>
        <w:spacing w:line="340" w:lineRule="atLeast"/>
        <w:ind w:left="720"/>
        <w:rPr>
          <w:rFonts w:ascii="Arial" w:hAnsi="Arial" w:cs="Arial"/>
          <w:sz w:val="20"/>
          <w:szCs w:val="20"/>
        </w:rPr>
      </w:pPr>
      <w:r>
        <w:rPr>
          <w:rFonts w:ascii="Arial" w:hAnsi="Arial" w:cs="Arial"/>
          <w:sz w:val="20"/>
          <w:szCs w:val="20"/>
        </w:rPr>
        <w:t xml:space="preserve">Poster Presentation Experimental Biology, Boston, MA, 2015 (International) </w:t>
      </w:r>
    </w:p>
    <w:p w14:paraId="1F67AE1B" w14:textId="699CCDB5" w:rsidR="00637AF1" w:rsidRDefault="00637AF1" w:rsidP="00637AF1">
      <w:pPr>
        <w:widowControl w:val="0"/>
        <w:autoSpaceDE w:val="0"/>
        <w:autoSpaceDN w:val="0"/>
        <w:adjustRightInd w:val="0"/>
        <w:spacing w:line="340" w:lineRule="atLeast"/>
        <w:ind w:left="720"/>
        <w:rPr>
          <w:rFonts w:ascii="Arial" w:hAnsi="Arial" w:cs="Arial"/>
          <w:sz w:val="20"/>
          <w:szCs w:val="20"/>
        </w:rPr>
      </w:pPr>
      <w:r>
        <w:rPr>
          <w:rFonts w:ascii="Arial" w:hAnsi="Arial" w:cs="Arial"/>
          <w:sz w:val="20"/>
          <w:szCs w:val="20"/>
        </w:rPr>
        <w:t xml:space="preserve">Poster Presentation at the International Association for the Study of Lung Cancer Conference, Vienna, Austria 2015 (international) </w:t>
      </w:r>
    </w:p>
    <w:p w14:paraId="696E5C9A" w14:textId="58BC3124" w:rsidR="00637AF1" w:rsidRDefault="00637AF1" w:rsidP="00637AF1">
      <w:pPr>
        <w:widowControl w:val="0"/>
        <w:autoSpaceDE w:val="0"/>
        <w:autoSpaceDN w:val="0"/>
        <w:adjustRightInd w:val="0"/>
        <w:spacing w:line="340" w:lineRule="atLeast"/>
        <w:ind w:left="720"/>
        <w:rPr>
          <w:rFonts w:ascii="Arial" w:hAnsi="Arial" w:cs="Arial"/>
          <w:sz w:val="20"/>
          <w:szCs w:val="20"/>
        </w:rPr>
      </w:pPr>
      <w:r>
        <w:rPr>
          <w:rFonts w:ascii="Arial" w:hAnsi="Arial" w:cs="Arial"/>
          <w:sz w:val="20"/>
          <w:szCs w:val="20"/>
        </w:rPr>
        <w:t>Oral Presentation North American Skull Base Conference, Orlando, FL 2019</w:t>
      </w:r>
    </w:p>
    <w:p w14:paraId="2A74B077" w14:textId="15CD5904" w:rsidR="00637AF1" w:rsidRDefault="00637AF1" w:rsidP="00637AF1">
      <w:pPr>
        <w:widowControl w:val="0"/>
        <w:autoSpaceDE w:val="0"/>
        <w:autoSpaceDN w:val="0"/>
        <w:adjustRightInd w:val="0"/>
        <w:spacing w:line="340" w:lineRule="atLeast"/>
        <w:ind w:firstLine="720"/>
        <w:rPr>
          <w:rFonts w:ascii="Arial" w:hAnsi="Arial" w:cs="Arial"/>
          <w:sz w:val="20"/>
          <w:szCs w:val="20"/>
        </w:rPr>
      </w:pPr>
      <w:r>
        <w:rPr>
          <w:rFonts w:ascii="Arial" w:hAnsi="Arial" w:cs="Arial"/>
          <w:sz w:val="20"/>
          <w:szCs w:val="20"/>
        </w:rPr>
        <w:t>Boston Medical Center Complex Airway Conference, Boston MA, 2020 (Regional)</w:t>
      </w:r>
    </w:p>
    <w:p w14:paraId="59A27E79" w14:textId="2F2DC542" w:rsidR="00637AF1" w:rsidRDefault="00637AF1" w:rsidP="00637AF1">
      <w:pPr>
        <w:widowControl w:val="0"/>
        <w:autoSpaceDE w:val="0"/>
        <w:autoSpaceDN w:val="0"/>
        <w:adjustRightInd w:val="0"/>
        <w:spacing w:line="340" w:lineRule="atLeast"/>
        <w:ind w:firstLine="720"/>
        <w:rPr>
          <w:rFonts w:ascii="Arial" w:hAnsi="Arial" w:cs="Arial"/>
          <w:sz w:val="20"/>
          <w:szCs w:val="20"/>
        </w:rPr>
      </w:pPr>
      <w:r>
        <w:rPr>
          <w:rFonts w:ascii="Arial" w:hAnsi="Arial" w:cs="Arial"/>
          <w:sz w:val="20"/>
          <w:szCs w:val="20"/>
        </w:rPr>
        <w:t>Boston Medical Center Facial Trauma Conference, Boston MA, 2021 (Regional)</w:t>
      </w:r>
    </w:p>
    <w:p w14:paraId="49DADF78" w14:textId="285A8271" w:rsidR="00637AF1" w:rsidRDefault="00637AF1" w:rsidP="00637AF1">
      <w:pPr>
        <w:widowControl w:val="0"/>
        <w:autoSpaceDE w:val="0"/>
        <w:autoSpaceDN w:val="0"/>
        <w:adjustRightInd w:val="0"/>
        <w:spacing w:line="340" w:lineRule="atLeast"/>
        <w:ind w:firstLine="720"/>
        <w:rPr>
          <w:rFonts w:ascii="Arial" w:hAnsi="Arial" w:cs="Arial"/>
          <w:sz w:val="20"/>
          <w:szCs w:val="20"/>
        </w:rPr>
      </w:pPr>
      <w:r>
        <w:rPr>
          <w:rFonts w:ascii="Arial" w:hAnsi="Arial" w:cs="Arial"/>
          <w:sz w:val="20"/>
          <w:szCs w:val="20"/>
        </w:rPr>
        <w:t>Podium Lecture, American Academy of Otolaryngology, Philadelphia PA, 2022 (National)</w:t>
      </w:r>
    </w:p>
    <w:p w14:paraId="6CBBCD91" w14:textId="5D3CF23F" w:rsidR="00637AF1" w:rsidRDefault="00637AF1" w:rsidP="00637AF1">
      <w:pPr>
        <w:widowControl w:val="0"/>
        <w:autoSpaceDE w:val="0"/>
        <w:autoSpaceDN w:val="0"/>
        <w:adjustRightInd w:val="0"/>
        <w:spacing w:line="340" w:lineRule="atLeast"/>
        <w:ind w:firstLine="720"/>
        <w:rPr>
          <w:rFonts w:ascii="Arial" w:hAnsi="Arial" w:cs="Arial"/>
          <w:sz w:val="20"/>
          <w:szCs w:val="20"/>
        </w:rPr>
      </w:pPr>
      <w:r>
        <w:rPr>
          <w:rFonts w:ascii="Arial" w:hAnsi="Arial" w:cs="Arial"/>
          <w:sz w:val="20"/>
          <w:szCs w:val="20"/>
        </w:rPr>
        <w:t>Podium Lecture, Triological Combined Sections Meeting, Boston, MA 2022 (National)</w:t>
      </w:r>
    </w:p>
    <w:p w14:paraId="2A165CC1" w14:textId="7FC18A87" w:rsidR="00637AF1" w:rsidRPr="00694115" w:rsidRDefault="00637AF1" w:rsidP="00637AF1">
      <w:pPr>
        <w:widowControl w:val="0"/>
        <w:autoSpaceDE w:val="0"/>
        <w:autoSpaceDN w:val="0"/>
        <w:adjustRightInd w:val="0"/>
        <w:spacing w:line="340" w:lineRule="atLeast"/>
        <w:ind w:firstLine="720"/>
        <w:rPr>
          <w:rFonts w:ascii="Arial" w:hAnsi="Arial" w:cs="Arial"/>
          <w:sz w:val="20"/>
          <w:szCs w:val="20"/>
        </w:rPr>
      </w:pPr>
      <w:r>
        <w:rPr>
          <w:rFonts w:ascii="Arial" w:hAnsi="Arial" w:cs="Arial"/>
          <w:sz w:val="20"/>
          <w:szCs w:val="20"/>
        </w:rPr>
        <w:t>Poster Presentation Triological Society, Palm Beach, FL January 2023 (National)</w:t>
      </w:r>
    </w:p>
    <w:p w14:paraId="77D7D33D" w14:textId="38F6E2D2" w:rsidR="00637AF1" w:rsidRPr="00637AF1" w:rsidRDefault="00637AF1" w:rsidP="00637AF1">
      <w:pPr>
        <w:pStyle w:val="NormalWeb"/>
        <w:numPr>
          <w:ilvl w:val="0"/>
          <w:numId w:val="1"/>
        </w:numPr>
        <w:rPr>
          <w:rFonts w:ascii="Arial" w:hAnsi="Arial" w:cs="Arial"/>
          <w:color w:val="212121"/>
          <w:sz w:val="20"/>
          <w:szCs w:val="20"/>
          <w:shd w:val="clear" w:color="auto" w:fill="FFFFFF"/>
        </w:rPr>
      </w:pPr>
      <w:r>
        <w:rPr>
          <w:rFonts w:ascii="Arial" w:hAnsi="Arial" w:cs="Arial"/>
          <w:color w:val="212121"/>
          <w:sz w:val="20"/>
          <w:szCs w:val="20"/>
          <w:shd w:val="clear" w:color="auto" w:fill="FFFFFF"/>
        </w:rPr>
        <w:t xml:space="preserve">I worked as a lab technician and In Vivo specialist at the Center for Integrative Brain Research at Seattle Children’s Hospital Research Institute. I mainly worked with Dr. Jan Marino Ramirez, where we studied unconscious breathing in mice. My role there was to develop and execute in vivo experiments on optogenetic mice to further elucidate the Pre-Botzinger’s role on unconscious breathing and the effects of CO2 on cardiac rhythmicity. 6/2013-6/2015 </w:t>
      </w:r>
    </w:p>
    <w:p w14:paraId="4ED95F10" w14:textId="77777777" w:rsidR="00637AF1" w:rsidRPr="00637AF1" w:rsidRDefault="00637AF1" w:rsidP="00637AF1">
      <w:pPr>
        <w:widowControl w:val="0"/>
        <w:autoSpaceDE w:val="0"/>
        <w:autoSpaceDN w:val="0"/>
        <w:adjustRightInd w:val="0"/>
        <w:spacing w:line="340" w:lineRule="atLeast"/>
        <w:rPr>
          <w:rFonts w:ascii="Arial" w:hAnsi="Arial" w:cs="Arial"/>
          <w:sz w:val="20"/>
          <w:szCs w:val="20"/>
        </w:rPr>
      </w:pPr>
    </w:p>
    <w:p w14:paraId="089CED16" w14:textId="3DBFF622" w:rsidR="00637AF1" w:rsidRDefault="00637AF1" w:rsidP="00637AF1">
      <w:pPr>
        <w:pStyle w:val="ListParagraph"/>
        <w:widowControl w:val="0"/>
        <w:autoSpaceDE w:val="0"/>
        <w:autoSpaceDN w:val="0"/>
        <w:adjustRightInd w:val="0"/>
        <w:spacing w:line="340" w:lineRule="atLeast"/>
        <w:rPr>
          <w:rFonts w:ascii="Arial" w:hAnsi="Arial" w:cs="Arial"/>
          <w:sz w:val="20"/>
          <w:szCs w:val="20"/>
        </w:rPr>
      </w:pPr>
    </w:p>
    <w:p w14:paraId="31708CCD" w14:textId="77777777" w:rsidR="00637AF1" w:rsidRDefault="00637AF1" w:rsidP="00637AF1">
      <w:pPr>
        <w:pStyle w:val="ListParagraph"/>
        <w:widowControl w:val="0"/>
        <w:autoSpaceDE w:val="0"/>
        <w:autoSpaceDN w:val="0"/>
        <w:adjustRightInd w:val="0"/>
        <w:spacing w:line="340" w:lineRule="atLeast"/>
        <w:rPr>
          <w:rFonts w:ascii="Arial" w:hAnsi="Arial" w:cs="Arial"/>
          <w:sz w:val="20"/>
          <w:szCs w:val="20"/>
        </w:rPr>
      </w:pPr>
    </w:p>
    <w:p w14:paraId="55E70DB7" w14:textId="77777777" w:rsidR="00637AF1" w:rsidRPr="00637AF1" w:rsidRDefault="00637AF1" w:rsidP="00637AF1">
      <w:pPr>
        <w:pStyle w:val="ListParagraph"/>
        <w:widowControl w:val="0"/>
        <w:autoSpaceDE w:val="0"/>
        <w:autoSpaceDN w:val="0"/>
        <w:adjustRightInd w:val="0"/>
        <w:spacing w:line="340" w:lineRule="atLeast"/>
        <w:rPr>
          <w:rFonts w:ascii="Arial" w:hAnsi="Arial" w:cs="Arial"/>
          <w:sz w:val="20"/>
          <w:szCs w:val="20"/>
        </w:rPr>
      </w:pPr>
    </w:p>
    <w:p w14:paraId="0FADD690" w14:textId="77777777" w:rsidR="00637AF1" w:rsidRDefault="00637AF1" w:rsidP="00637AF1"/>
    <w:p w14:paraId="42AE8DF5" w14:textId="77777777" w:rsidR="00637AF1" w:rsidRDefault="00637AF1" w:rsidP="00637AF1"/>
    <w:sectPr w:rsidR="00637AF1" w:rsidSect="00637AF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D6305" w14:textId="77777777" w:rsidR="00E76C42" w:rsidRDefault="00E76C42" w:rsidP="00637AF1">
      <w:r>
        <w:separator/>
      </w:r>
    </w:p>
  </w:endnote>
  <w:endnote w:type="continuationSeparator" w:id="0">
    <w:p w14:paraId="4465D253" w14:textId="77777777" w:rsidR="00E76C42" w:rsidRDefault="00E76C42" w:rsidP="0063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05A17" w14:textId="77777777" w:rsidR="00E76C42" w:rsidRDefault="00E76C42" w:rsidP="00637AF1">
      <w:r>
        <w:separator/>
      </w:r>
    </w:p>
  </w:footnote>
  <w:footnote w:type="continuationSeparator" w:id="0">
    <w:p w14:paraId="2CBC8125" w14:textId="77777777" w:rsidR="00E76C42" w:rsidRDefault="00E76C42" w:rsidP="0063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caps/>
        <w:color w:val="000000" w:themeColor="text1"/>
        <w:sz w:val="20"/>
        <w:szCs w:val="20"/>
      </w:rPr>
      <w:alias w:val="Author"/>
      <w:tag w:val=""/>
      <w:id w:val="-1701008461"/>
      <w:placeholder>
        <w:docPart w:val="EA7DB644EA086F4A99E11C9E8B6BDA3B"/>
      </w:placeholder>
      <w:dataBinding w:prefixMappings="xmlns:ns0='http://purl.org/dc/elements/1.1/' xmlns:ns1='http://schemas.openxmlformats.org/package/2006/metadata/core-properties' " w:xpath="/ns1:coreProperties[1]/ns0:creator[1]" w:storeItemID="{6C3C8BC8-F283-45AE-878A-BAB7291924A1}"/>
      <w:text/>
    </w:sdtPr>
    <w:sdtContent>
      <w:p w14:paraId="6DB20C33" w14:textId="79A0A9E6" w:rsidR="00637AF1" w:rsidRPr="00637AF1" w:rsidRDefault="00637AF1">
        <w:pPr>
          <w:pStyle w:val="Header"/>
          <w:jc w:val="right"/>
          <w:rPr>
            <w:rFonts w:ascii="Arial" w:hAnsi="Arial" w:cs="Arial"/>
            <w:caps/>
            <w:color w:val="000000" w:themeColor="text1"/>
            <w:sz w:val="20"/>
            <w:szCs w:val="20"/>
          </w:rPr>
        </w:pPr>
        <w:r w:rsidRPr="00637AF1">
          <w:rPr>
            <w:rFonts w:ascii="Arial" w:hAnsi="Arial" w:cs="Arial"/>
            <w:caps/>
            <w:color w:val="000000" w:themeColor="text1"/>
            <w:sz w:val="20"/>
            <w:szCs w:val="20"/>
          </w:rPr>
          <w:t>Jacob Bloom</w:t>
        </w:r>
      </w:p>
    </w:sdtContent>
  </w:sdt>
  <w:sdt>
    <w:sdtPr>
      <w:rPr>
        <w:rFonts w:ascii="Arial" w:hAnsi="Arial" w:cs="Arial"/>
        <w:caps/>
        <w:color w:val="000000" w:themeColor="text1"/>
        <w:sz w:val="20"/>
        <w:szCs w:val="20"/>
      </w:rPr>
      <w:alias w:val="Date"/>
      <w:tag w:val="Date"/>
      <w:id w:val="-304078227"/>
      <w:placeholder>
        <w:docPart w:val="5BC932CD600E87469ACBFFB24C9034D5"/>
      </w:placeholder>
      <w:dataBinding w:prefixMappings="xmlns:ns0='http://schemas.microsoft.com/office/2006/coverPageProps' " w:xpath="/ns0:CoverPageProperties[1]/ns0:PublishDate[1]" w:storeItemID="{55AF091B-3C7A-41E3-B477-F2FDAA23CFDA}"/>
      <w:date w:fullDate="2023-12-11T00:00:00Z">
        <w:dateFormat w:val="M/d/yy"/>
        <w:lid w:val="en-US"/>
        <w:storeMappedDataAs w:val="dateTime"/>
        <w:calendar w:val="gregorian"/>
      </w:date>
    </w:sdtPr>
    <w:sdtContent>
      <w:p w14:paraId="628AFDE1" w14:textId="4ECB0BAC" w:rsidR="00637AF1" w:rsidRPr="00637AF1" w:rsidRDefault="00637AF1">
        <w:pPr>
          <w:pStyle w:val="Header"/>
          <w:jc w:val="right"/>
          <w:rPr>
            <w:rFonts w:ascii="Arial" w:hAnsi="Arial" w:cs="Arial"/>
            <w:caps/>
            <w:color w:val="000000" w:themeColor="text1"/>
            <w:sz w:val="20"/>
            <w:szCs w:val="20"/>
          </w:rPr>
        </w:pPr>
        <w:r w:rsidRPr="00637AF1">
          <w:rPr>
            <w:rFonts w:ascii="Arial" w:hAnsi="Arial" w:cs="Arial"/>
            <w:caps/>
            <w:color w:val="000000" w:themeColor="text1"/>
            <w:sz w:val="20"/>
            <w:szCs w:val="20"/>
          </w:rPr>
          <w:t>12/11/23</w:t>
        </w:r>
      </w:p>
    </w:sdtContent>
  </w:sdt>
  <w:p w14:paraId="093A9C99" w14:textId="4905A70F" w:rsidR="00637AF1" w:rsidRPr="00637AF1" w:rsidRDefault="00000000">
    <w:pPr>
      <w:pStyle w:val="Header"/>
      <w:jc w:val="center"/>
      <w:rPr>
        <w:rFonts w:ascii="Arial" w:hAnsi="Arial" w:cs="Arial"/>
        <w:color w:val="000000" w:themeColor="text1"/>
        <w:sz w:val="20"/>
        <w:szCs w:val="20"/>
      </w:rPr>
    </w:pPr>
    <w:sdt>
      <w:sdtPr>
        <w:rPr>
          <w:rFonts w:ascii="Arial" w:hAnsi="Arial" w:cs="Arial"/>
          <w:caps/>
          <w:color w:val="000000" w:themeColor="text1"/>
          <w:sz w:val="20"/>
          <w:szCs w:val="20"/>
        </w:rPr>
        <w:alias w:val="Title"/>
        <w:tag w:val=""/>
        <w:id w:val="-484788024"/>
        <w:placeholder>
          <w:docPart w:val="41ABFB3C42AC954BB2A22863ACB64A99"/>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637AF1" w:rsidRPr="00637AF1">
          <w:rPr>
            <w:rFonts w:ascii="Arial" w:hAnsi="Arial" w:cs="Arial"/>
            <w:caps/>
            <w:color w:val="000000" w:themeColor="text1"/>
            <w:sz w:val="20"/>
            <w:szCs w:val="20"/>
          </w:rPr>
          <w:t>Curriculum vitae</w:t>
        </w:r>
      </w:sdtContent>
    </w:sdt>
  </w:p>
  <w:p w14:paraId="7031C22C" w14:textId="5FF24E48" w:rsidR="00637AF1" w:rsidRDefault="00637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66E68"/>
    <w:multiLevelType w:val="hybridMultilevel"/>
    <w:tmpl w:val="9C04D6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11292E"/>
    <w:multiLevelType w:val="hybridMultilevel"/>
    <w:tmpl w:val="C4768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497322">
    <w:abstractNumId w:val="1"/>
  </w:num>
  <w:num w:numId="2" w16cid:durableId="108622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F1"/>
    <w:rsid w:val="00425E1E"/>
    <w:rsid w:val="004D0B9D"/>
    <w:rsid w:val="005D5CBF"/>
    <w:rsid w:val="00637AF1"/>
    <w:rsid w:val="00A35042"/>
    <w:rsid w:val="00BB740B"/>
    <w:rsid w:val="00BD271E"/>
    <w:rsid w:val="00E76C42"/>
    <w:rsid w:val="00E95E68"/>
    <w:rsid w:val="00F206FB"/>
    <w:rsid w:val="00FB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24F9"/>
  <w15:chartTrackingRefBased/>
  <w15:docId w15:val="{FFBF0763-F419-D84B-99C1-C8606B8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AF1"/>
    <w:pPr>
      <w:tabs>
        <w:tab w:val="center" w:pos="4680"/>
        <w:tab w:val="right" w:pos="9360"/>
      </w:tabs>
    </w:pPr>
  </w:style>
  <w:style w:type="character" w:customStyle="1" w:styleId="HeaderChar">
    <w:name w:val="Header Char"/>
    <w:basedOn w:val="DefaultParagraphFont"/>
    <w:link w:val="Header"/>
    <w:uiPriority w:val="99"/>
    <w:rsid w:val="00637AF1"/>
  </w:style>
  <w:style w:type="paragraph" w:styleId="Footer">
    <w:name w:val="footer"/>
    <w:basedOn w:val="Normal"/>
    <w:link w:val="FooterChar"/>
    <w:uiPriority w:val="99"/>
    <w:unhideWhenUsed/>
    <w:rsid w:val="00637AF1"/>
    <w:pPr>
      <w:tabs>
        <w:tab w:val="center" w:pos="4680"/>
        <w:tab w:val="right" w:pos="9360"/>
      </w:tabs>
    </w:pPr>
  </w:style>
  <w:style w:type="character" w:customStyle="1" w:styleId="FooterChar">
    <w:name w:val="Footer Char"/>
    <w:basedOn w:val="DefaultParagraphFont"/>
    <w:link w:val="Footer"/>
    <w:uiPriority w:val="99"/>
    <w:rsid w:val="00637AF1"/>
  </w:style>
  <w:style w:type="character" w:styleId="PlaceholderText">
    <w:name w:val="Placeholder Text"/>
    <w:basedOn w:val="DefaultParagraphFont"/>
    <w:uiPriority w:val="99"/>
    <w:semiHidden/>
    <w:rsid w:val="00637AF1"/>
    <w:rPr>
      <w:color w:val="808080"/>
    </w:rPr>
  </w:style>
  <w:style w:type="paragraph" w:styleId="ListParagraph">
    <w:name w:val="List Paragraph"/>
    <w:basedOn w:val="Normal"/>
    <w:uiPriority w:val="34"/>
    <w:qFormat/>
    <w:rsid w:val="00637AF1"/>
    <w:pPr>
      <w:ind w:left="720"/>
      <w:contextualSpacing/>
    </w:pPr>
  </w:style>
  <w:style w:type="paragraph" w:styleId="NormalWeb">
    <w:name w:val="Normal (Web)"/>
    <w:basedOn w:val="Normal"/>
    <w:uiPriority w:val="99"/>
    <w:unhideWhenUsed/>
    <w:rsid w:val="00637AF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7DB644EA086F4A99E11C9E8B6BDA3B"/>
        <w:category>
          <w:name w:val="General"/>
          <w:gallery w:val="placeholder"/>
        </w:category>
        <w:types>
          <w:type w:val="bbPlcHdr"/>
        </w:types>
        <w:behaviors>
          <w:behavior w:val="content"/>
        </w:behaviors>
        <w:guid w:val="{96CEC4AD-D7C8-BD44-BD93-BDC5BA9F095E}"/>
      </w:docPartPr>
      <w:docPartBody>
        <w:p w:rsidR="004D57D8" w:rsidRDefault="00D1435C" w:rsidP="00D1435C">
          <w:pPr>
            <w:pStyle w:val="EA7DB644EA086F4A99E11C9E8B6BDA3B"/>
          </w:pPr>
          <w:r>
            <w:rPr>
              <w:rStyle w:val="PlaceholderText"/>
            </w:rPr>
            <w:t>[Author name]</w:t>
          </w:r>
        </w:p>
      </w:docPartBody>
    </w:docPart>
    <w:docPart>
      <w:docPartPr>
        <w:name w:val="5BC932CD600E87469ACBFFB24C9034D5"/>
        <w:category>
          <w:name w:val="General"/>
          <w:gallery w:val="placeholder"/>
        </w:category>
        <w:types>
          <w:type w:val="bbPlcHdr"/>
        </w:types>
        <w:behaviors>
          <w:behavior w:val="content"/>
        </w:behaviors>
        <w:guid w:val="{DCCB207A-C66A-EC47-9DF8-E0540C46C045}"/>
      </w:docPartPr>
      <w:docPartBody>
        <w:p w:rsidR="004D57D8" w:rsidRDefault="00D1435C" w:rsidP="00D1435C">
          <w:pPr>
            <w:pStyle w:val="5BC932CD600E87469ACBFFB24C9034D5"/>
          </w:pPr>
          <w:r>
            <w:rPr>
              <w:rStyle w:val="PlaceholderText"/>
            </w:rPr>
            <w:t>[Date]</w:t>
          </w:r>
        </w:p>
      </w:docPartBody>
    </w:docPart>
    <w:docPart>
      <w:docPartPr>
        <w:name w:val="41ABFB3C42AC954BB2A22863ACB64A99"/>
        <w:category>
          <w:name w:val="General"/>
          <w:gallery w:val="placeholder"/>
        </w:category>
        <w:types>
          <w:type w:val="bbPlcHdr"/>
        </w:types>
        <w:behaviors>
          <w:behavior w:val="content"/>
        </w:behaviors>
        <w:guid w:val="{97627366-1C12-CF48-AA57-B169B690DD7F}"/>
      </w:docPartPr>
      <w:docPartBody>
        <w:p w:rsidR="004D57D8" w:rsidRDefault="00D1435C" w:rsidP="00D1435C">
          <w:pPr>
            <w:pStyle w:val="41ABFB3C42AC954BB2A22863ACB64A99"/>
          </w:pPr>
          <w:r>
            <w:rPr>
              <w:color w:val="0E2841"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C"/>
    <w:rsid w:val="002E0E52"/>
    <w:rsid w:val="004D57D8"/>
    <w:rsid w:val="005D5CBF"/>
    <w:rsid w:val="00D1435C"/>
    <w:rsid w:val="00D1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35C"/>
    <w:rPr>
      <w:color w:val="808080"/>
    </w:rPr>
  </w:style>
  <w:style w:type="paragraph" w:customStyle="1" w:styleId="EA7DB644EA086F4A99E11C9E8B6BDA3B">
    <w:name w:val="EA7DB644EA086F4A99E11C9E8B6BDA3B"/>
    <w:rsid w:val="00D1435C"/>
  </w:style>
  <w:style w:type="paragraph" w:customStyle="1" w:styleId="5BC932CD600E87469ACBFFB24C9034D5">
    <w:name w:val="5BC932CD600E87469ACBFFB24C9034D5"/>
    <w:rsid w:val="00D1435C"/>
  </w:style>
  <w:style w:type="paragraph" w:customStyle="1" w:styleId="41ABFB3C42AC954BB2A22863ACB64A99">
    <w:name w:val="41ABFB3C42AC954BB2A22863ACB64A99"/>
    <w:rsid w:val="00D14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220C00-EA2F-B74C-B905-38794CAD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Jacob Bloom</dc:creator>
  <cp:keywords/>
  <dc:description/>
  <cp:lastModifiedBy>Jacob C Bloom</cp:lastModifiedBy>
  <cp:revision>3</cp:revision>
  <dcterms:created xsi:type="dcterms:W3CDTF">2024-11-13T20:34:00Z</dcterms:created>
  <dcterms:modified xsi:type="dcterms:W3CDTF">2024-11-13T20:37:00Z</dcterms:modified>
</cp:coreProperties>
</file>